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5" w:rsidRPr="00146E85" w:rsidRDefault="0078405D" w:rsidP="00831A65">
      <w:pPr>
        <w:jc w:val="center"/>
        <w:rPr>
          <w:rFonts w:asciiTheme="minorHAnsi" w:hAnsiTheme="minorHAnsi"/>
          <w:b/>
          <w:sz w:val="32"/>
          <w:szCs w:val="32"/>
        </w:rPr>
      </w:pPr>
      <w:r w:rsidRPr="00146E85">
        <w:rPr>
          <w:rFonts w:asciiTheme="minorHAnsi" w:hAnsiTheme="minorHAnsi"/>
          <w:b/>
          <w:sz w:val="32"/>
          <w:szCs w:val="32"/>
        </w:rPr>
        <w:t xml:space="preserve">YEAR </w:t>
      </w:r>
      <w:r w:rsidR="002816C3" w:rsidRPr="00146E85">
        <w:rPr>
          <w:rFonts w:asciiTheme="minorHAnsi" w:hAnsiTheme="minorHAnsi"/>
          <w:b/>
          <w:sz w:val="32"/>
          <w:szCs w:val="32"/>
        </w:rPr>
        <w:t>1</w:t>
      </w:r>
      <w:r w:rsidR="00862727" w:rsidRPr="00146E85">
        <w:rPr>
          <w:rFonts w:asciiTheme="minorHAnsi" w:hAnsiTheme="minorHAnsi"/>
          <w:b/>
          <w:sz w:val="32"/>
          <w:szCs w:val="32"/>
        </w:rPr>
        <w:t>3</w:t>
      </w:r>
      <w:r w:rsidR="00F33830" w:rsidRPr="00146E85">
        <w:rPr>
          <w:rFonts w:asciiTheme="minorHAnsi" w:hAnsiTheme="minorHAnsi"/>
          <w:b/>
          <w:sz w:val="32"/>
          <w:szCs w:val="32"/>
        </w:rPr>
        <w:t xml:space="preserve"> </w:t>
      </w:r>
      <w:r w:rsidR="00DC5A15" w:rsidRPr="00146E85">
        <w:rPr>
          <w:rFonts w:asciiTheme="minorHAnsi" w:hAnsiTheme="minorHAnsi"/>
          <w:b/>
          <w:sz w:val="32"/>
          <w:szCs w:val="32"/>
        </w:rPr>
        <w:t xml:space="preserve">ART </w:t>
      </w:r>
      <w:r w:rsidR="00831A65" w:rsidRPr="00146E85">
        <w:rPr>
          <w:rFonts w:asciiTheme="minorHAnsi" w:hAnsiTheme="minorHAnsi"/>
          <w:b/>
          <w:sz w:val="32"/>
          <w:szCs w:val="32"/>
        </w:rPr>
        <w:t>OVERVIEW</w:t>
      </w:r>
      <w:r w:rsidR="003D28D8" w:rsidRPr="00146E85">
        <w:rPr>
          <w:rFonts w:asciiTheme="minorHAnsi" w:hAnsiTheme="minorHAnsi"/>
          <w:b/>
          <w:sz w:val="32"/>
          <w:szCs w:val="32"/>
        </w:rPr>
        <w:t xml:space="preserve"> </w:t>
      </w:r>
      <w:r w:rsidR="003D28D8" w:rsidRPr="00146E85">
        <w:rPr>
          <w:rFonts w:asciiTheme="minorHAnsi" w:hAnsiTheme="minorHAnsi"/>
          <w:b/>
          <w:color w:val="FF0000"/>
          <w:u w:val="single"/>
        </w:rPr>
        <w:t>KEY:</w:t>
      </w:r>
      <w:r w:rsidR="003D28D8" w:rsidRPr="00146E85">
        <w:rPr>
          <w:rFonts w:asciiTheme="minorHAnsi" w:hAnsiTheme="minorHAnsi"/>
          <w:b/>
        </w:rPr>
        <w:t xml:space="preserve"> Practical / </w:t>
      </w:r>
      <w:r w:rsidR="003D28D8" w:rsidRPr="00146E85">
        <w:rPr>
          <w:rFonts w:asciiTheme="minorHAnsi" w:hAnsiTheme="minorHAnsi"/>
          <w:b/>
          <w:color w:val="FF0000"/>
        </w:rPr>
        <w:t>History Dissertation</w:t>
      </w:r>
    </w:p>
    <w:p w:rsidR="00831A65" w:rsidRPr="00146E85" w:rsidRDefault="00831A65" w:rsidP="00831A6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D25567" w:rsidRPr="00146E85" w:rsidTr="003959E8">
        <w:tc>
          <w:tcPr>
            <w:tcW w:w="8188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146E85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46E85">
              <w:rPr>
                <w:rFonts w:asciiTheme="minorHAnsi" w:hAnsiTheme="minorHAnsi"/>
                <w:b/>
                <w:sz w:val="28"/>
              </w:rPr>
              <w:t>Half Term 1</w:t>
            </w:r>
          </w:p>
          <w:p w:rsidR="00AC763F" w:rsidRPr="00146E85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A439FD" w:rsidRPr="00146E85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C16B2" w:rsidRPr="00146E85" w:rsidRDefault="009C16B2" w:rsidP="009C16B2">
            <w:pPr>
              <w:jc w:val="center"/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4D1EB1" w:rsidRPr="00146E85">
              <w:rPr>
                <w:rFonts w:asciiTheme="minorHAnsi" w:hAnsiTheme="minorHAnsi"/>
                <w:b/>
                <w:u w:val="single"/>
              </w:rPr>
              <w:t>Personal Project</w:t>
            </w:r>
          </w:p>
          <w:p w:rsidR="001C49B4" w:rsidRPr="00146E85" w:rsidRDefault="001C49B4" w:rsidP="007840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 xml:space="preserve">Review of holiday project – </w:t>
            </w:r>
            <w:r w:rsidR="005976FE" w:rsidRPr="00146E85">
              <w:rPr>
                <w:rFonts w:asciiTheme="minorHAnsi" w:hAnsiTheme="minorHAnsi"/>
              </w:rPr>
              <w:t>initial final piece for the personal project</w:t>
            </w:r>
            <w:r w:rsidRPr="00146E85">
              <w:rPr>
                <w:rFonts w:asciiTheme="minorHAnsi" w:hAnsiTheme="minorHAnsi"/>
              </w:rPr>
              <w:t>.</w:t>
            </w:r>
          </w:p>
          <w:p w:rsidR="009C16B2" w:rsidRPr="00146E85" w:rsidRDefault="005976FE" w:rsidP="007840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 xml:space="preserve">Development of ideas through rigorous studies in a range of materials and techniques for a </w:t>
            </w:r>
            <w:r w:rsidR="004D1EB1" w:rsidRPr="00146E85">
              <w:rPr>
                <w:rFonts w:asciiTheme="minorHAnsi" w:hAnsiTheme="minorHAnsi"/>
              </w:rPr>
              <w:t xml:space="preserve">‘new’ </w:t>
            </w:r>
            <w:r w:rsidRPr="00146E85">
              <w:rPr>
                <w:rFonts w:asciiTheme="minorHAnsi" w:hAnsiTheme="minorHAnsi"/>
              </w:rPr>
              <w:t>final piece for the personal project.</w:t>
            </w:r>
          </w:p>
          <w:p w:rsidR="00487CF6" w:rsidRPr="00146E85" w:rsidRDefault="00487CF6" w:rsidP="00487C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Ongoing use of sketchpad to develop ideas, undertake research and experiment with materials and techniques.</w:t>
            </w:r>
          </w:p>
          <w:p w:rsidR="002937B1" w:rsidRPr="00146E85" w:rsidRDefault="002937B1" w:rsidP="004D1E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 xml:space="preserve">Ongoing research into relevant artists’ </w:t>
            </w:r>
            <w:r w:rsidR="001C49B4" w:rsidRPr="00146E85">
              <w:rPr>
                <w:rFonts w:asciiTheme="minorHAnsi" w:hAnsiTheme="minorHAnsi"/>
              </w:rPr>
              <w:t>imagery</w:t>
            </w:r>
            <w:r w:rsidR="005976FE" w:rsidRPr="00146E85">
              <w:rPr>
                <w:rFonts w:asciiTheme="minorHAnsi" w:hAnsiTheme="minorHAnsi"/>
              </w:rPr>
              <w:t xml:space="preserve"> </w:t>
            </w:r>
            <w:r w:rsidR="004D1EB1" w:rsidRPr="00146E85">
              <w:rPr>
                <w:rFonts w:asciiTheme="minorHAnsi" w:hAnsiTheme="minorHAnsi"/>
              </w:rPr>
              <w:t>through e.g. research sheets. These should support the production of the student’s practical pieces and</w:t>
            </w:r>
            <w:r w:rsidR="005976FE" w:rsidRPr="00146E85">
              <w:rPr>
                <w:rFonts w:asciiTheme="minorHAnsi" w:hAnsiTheme="minorHAnsi"/>
              </w:rPr>
              <w:t xml:space="preserve"> the </w:t>
            </w:r>
            <w:r w:rsidR="005976FE" w:rsidRPr="00146E85">
              <w:rPr>
                <w:rFonts w:asciiTheme="minorHAnsi" w:hAnsiTheme="minorHAnsi"/>
                <w:color w:val="FF0000"/>
              </w:rPr>
              <w:t xml:space="preserve">dissertation </w:t>
            </w:r>
            <w:r w:rsidR="00A439FD" w:rsidRPr="00146E85">
              <w:rPr>
                <w:rFonts w:asciiTheme="minorHAnsi" w:hAnsiTheme="minorHAnsi"/>
                <w:color w:val="FF0000"/>
              </w:rPr>
              <w:t>(this is a compulsory 1</w:t>
            </w:r>
            <w:r w:rsidR="004D1EB1" w:rsidRPr="00146E85">
              <w:rPr>
                <w:rFonts w:asciiTheme="minorHAnsi" w:hAnsiTheme="minorHAnsi"/>
                <w:color w:val="FF0000"/>
              </w:rPr>
              <w:t>,000 word essay on a personally selected topic which relates to the student’s own practical work)</w:t>
            </w:r>
            <w:r w:rsidR="009C16B2" w:rsidRPr="00146E85">
              <w:rPr>
                <w:rFonts w:asciiTheme="minorHAnsi" w:hAnsiTheme="minorHAnsi"/>
                <w:color w:val="FF0000"/>
              </w:rPr>
              <w:t>.</w:t>
            </w:r>
          </w:p>
          <w:p w:rsidR="003D28D8" w:rsidRPr="00146E85" w:rsidRDefault="003D28D8" w:rsidP="00A439F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00"/>
              </w:rPr>
            </w:pPr>
            <w:r w:rsidRPr="00146E85">
              <w:rPr>
                <w:rFonts w:asciiTheme="minorHAnsi" w:hAnsiTheme="minorHAnsi"/>
                <w:color w:val="FF0000"/>
              </w:rPr>
              <w:t>Dec</w:t>
            </w:r>
            <w:r w:rsidR="00A439FD" w:rsidRPr="00146E85">
              <w:rPr>
                <w:rFonts w:asciiTheme="minorHAnsi" w:hAnsiTheme="minorHAnsi"/>
                <w:color w:val="FF0000"/>
              </w:rPr>
              <w:t>ide on a working title for the dissertation and start</w:t>
            </w:r>
            <w:r w:rsidRPr="00146E85">
              <w:rPr>
                <w:rFonts w:asciiTheme="minorHAnsi" w:hAnsiTheme="minorHAnsi"/>
                <w:color w:val="FF0000"/>
              </w:rPr>
              <w:t xml:space="preserve"> initial planning.</w:t>
            </w:r>
          </w:p>
        </w:tc>
      </w:tr>
      <w:tr w:rsidR="00D25567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8405D" w:rsidRPr="00146E85" w:rsidRDefault="00D25567" w:rsidP="0078405D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146E85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78405D" w:rsidRPr="00146E85" w:rsidRDefault="00F83033" w:rsidP="003530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146E85">
              <w:rPr>
                <w:rFonts w:asciiTheme="minorHAnsi" w:hAnsiTheme="minorHAnsi"/>
                <w:b/>
                <w:i/>
              </w:rPr>
              <w:t xml:space="preserve">Continuous </w:t>
            </w:r>
            <w:r w:rsidR="00353011" w:rsidRPr="00146E85">
              <w:rPr>
                <w:rFonts w:asciiTheme="minorHAnsi" w:hAnsiTheme="minorHAnsi"/>
                <w:b/>
                <w:i/>
              </w:rPr>
              <w:t>feedback and assessment of</w:t>
            </w:r>
            <w:r w:rsidRPr="00146E85">
              <w:rPr>
                <w:rFonts w:asciiTheme="minorHAnsi" w:hAnsiTheme="minorHAnsi"/>
                <w:b/>
                <w:i/>
              </w:rPr>
              <w:t xml:space="preserve"> class and homework</w:t>
            </w:r>
          </w:p>
        </w:tc>
      </w:tr>
      <w:tr w:rsidR="00D25567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146E85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46E85">
              <w:rPr>
                <w:rFonts w:asciiTheme="minorHAnsi" w:hAnsiTheme="minorHAnsi"/>
                <w:b/>
                <w:sz w:val="28"/>
              </w:rPr>
              <w:t>Half Term 2</w:t>
            </w:r>
          </w:p>
          <w:p w:rsidR="00D25567" w:rsidRPr="00146E85" w:rsidRDefault="00D25567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146E85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4D1EB1" w:rsidRPr="00146E85" w:rsidRDefault="004D1EB1" w:rsidP="004D1EB1">
            <w:pPr>
              <w:jc w:val="center"/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  <w:b/>
                <w:u w:val="single"/>
              </w:rPr>
              <w:t>Topic : Personal Project</w:t>
            </w:r>
          </w:p>
          <w:p w:rsidR="002937B1" w:rsidRPr="00146E85" w:rsidRDefault="0096314B" w:rsidP="004D1EB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>Continuation of work started above</w:t>
            </w:r>
            <w:r w:rsidR="004D1EB1" w:rsidRPr="00146E85">
              <w:rPr>
                <w:rFonts w:asciiTheme="minorHAnsi" w:hAnsiTheme="minorHAnsi"/>
              </w:rPr>
              <w:t>.</w:t>
            </w:r>
          </w:p>
        </w:tc>
      </w:tr>
      <w:tr w:rsidR="00D25567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D25567" w:rsidRPr="00146E85" w:rsidRDefault="00D25567" w:rsidP="00AC763F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146E85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2A11E4" w:rsidRPr="00146E85" w:rsidRDefault="00353011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  <w:b/>
                <w:i/>
              </w:rPr>
              <w:t>Continuous feedback and assessment of class and homework</w:t>
            </w:r>
          </w:p>
        </w:tc>
      </w:tr>
      <w:tr w:rsidR="00D25567" w:rsidRPr="00146E85" w:rsidTr="006D2C5E">
        <w:trPr>
          <w:trHeight w:val="359"/>
        </w:trPr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146E85" w:rsidRDefault="00D25567" w:rsidP="00D25567">
            <w:pPr>
              <w:jc w:val="center"/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  <w:b/>
                <w:sz w:val="28"/>
              </w:rPr>
              <w:t>Half Term 3</w:t>
            </w:r>
          </w:p>
          <w:p w:rsidR="00AC763F" w:rsidRPr="00146E85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146E85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C16B2" w:rsidRPr="00146E85" w:rsidRDefault="004D1EB1" w:rsidP="004D1EB1">
            <w:pPr>
              <w:jc w:val="center"/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  <w:b/>
                <w:u w:val="single"/>
              </w:rPr>
              <w:t>Topic : Personal Project</w:t>
            </w:r>
            <w:r w:rsidR="00EA778E" w:rsidRPr="00146E85">
              <w:rPr>
                <w:rFonts w:asciiTheme="minorHAnsi" w:hAnsiTheme="minorHAnsi"/>
                <w:b/>
                <w:u w:val="single"/>
              </w:rPr>
              <w:t xml:space="preserve"> &amp;</w:t>
            </w:r>
            <w:r w:rsidR="000B298E" w:rsidRPr="00146E85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8B5468" w:rsidRPr="00146E85">
              <w:rPr>
                <w:rFonts w:asciiTheme="minorHAnsi" w:hAnsiTheme="minorHAnsi"/>
                <w:b/>
                <w:u w:val="single"/>
              </w:rPr>
              <w:t>A</w:t>
            </w:r>
            <w:r w:rsidR="00EA778E" w:rsidRPr="00146E85">
              <w:rPr>
                <w:rFonts w:asciiTheme="minorHAnsi" w:hAnsiTheme="minorHAnsi"/>
                <w:b/>
                <w:u w:val="single"/>
              </w:rPr>
              <w:t>2</w:t>
            </w:r>
            <w:r w:rsidR="008B5468" w:rsidRPr="00146E85">
              <w:rPr>
                <w:rFonts w:asciiTheme="minorHAnsi" w:hAnsiTheme="minorHAnsi"/>
                <w:b/>
                <w:u w:val="single"/>
              </w:rPr>
              <w:t xml:space="preserve"> Examination</w:t>
            </w:r>
          </w:p>
          <w:p w:rsidR="009C16B2" w:rsidRPr="00146E85" w:rsidRDefault="008B5468" w:rsidP="003530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 xml:space="preserve">Continuation of the </w:t>
            </w:r>
            <w:r w:rsidR="009C5107" w:rsidRPr="00146E85">
              <w:rPr>
                <w:rFonts w:asciiTheme="minorHAnsi" w:hAnsiTheme="minorHAnsi"/>
              </w:rPr>
              <w:t>personal project.</w:t>
            </w:r>
          </w:p>
          <w:p w:rsidR="008B5468" w:rsidRPr="00146E85" w:rsidRDefault="008B5468" w:rsidP="003530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 xml:space="preserve">Mock exam requirements distributed – these are used to structure the production of </w:t>
            </w:r>
            <w:r w:rsidR="009C5107" w:rsidRPr="00146E85">
              <w:rPr>
                <w:rFonts w:asciiTheme="minorHAnsi" w:hAnsiTheme="minorHAnsi"/>
              </w:rPr>
              <w:t>a new</w:t>
            </w:r>
            <w:r w:rsidRPr="00146E85">
              <w:rPr>
                <w:rFonts w:asciiTheme="minorHAnsi" w:hAnsiTheme="minorHAnsi"/>
              </w:rPr>
              <w:t xml:space="preserve"> final piece </w:t>
            </w:r>
            <w:r w:rsidR="009C5107" w:rsidRPr="00146E85">
              <w:rPr>
                <w:rFonts w:asciiTheme="minorHAnsi" w:hAnsiTheme="minorHAnsi"/>
              </w:rPr>
              <w:t>for the personal project</w:t>
            </w:r>
            <w:r w:rsidRPr="00146E85">
              <w:rPr>
                <w:rFonts w:asciiTheme="minorHAnsi" w:hAnsiTheme="minorHAnsi"/>
              </w:rPr>
              <w:t xml:space="preserve">. </w:t>
            </w:r>
          </w:p>
          <w:p w:rsidR="000B298E" w:rsidRPr="00146E85" w:rsidRDefault="003D28D8" w:rsidP="003530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  <w:b/>
              </w:rPr>
              <w:t>Mock examination</w:t>
            </w:r>
            <w:r w:rsidRPr="00146E85">
              <w:rPr>
                <w:rFonts w:asciiTheme="minorHAnsi" w:hAnsiTheme="minorHAnsi"/>
              </w:rPr>
              <w:t xml:space="preserve"> &amp; Review</w:t>
            </w:r>
            <w:r w:rsidR="000B298E" w:rsidRPr="00146E85">
              <w:rPr>
                <w:rFonts w:asciiTheme="minorHAnsi" w:hAnsiTheme="minorHAnsi"/>
              </w:rPr>
              <w:t>.</w:t>
            </w:r>
          </w:p>
          <w:p w:rsidR="000B298E" w:rsidRPr="00146E85" w:rsidRDefault="000B298E" w:rsidP="000B29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>Plugging gaps in mock exam submission and improving final piece.</w:t>
            </w:r>
          </w:p>
          <w:p w:rsidR="008B5468" w:rsidRPr="00146E85" w:rsidRDefault="008B5468" w:rsidP="000B29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  <w:b/>
              </w:rPr>
              <w:t>A</w:t>
            </w:r>
            <w:r w:rsidR="005976FE" w:rsidRPr="00146E85">
              <w:rPr>
                <w:rFonts w:asciiTheme="minorHAnsi" w:hAnsiTheme="minorHAnsi"/>
                <w:b/>
              </w:rPr>
              <w:t>2</w:t>
            </w:r>
            <w:r w:rsidRPr="00146E85">
              <w:rPr>
                <w:rFonts w:asciiTheme="minorHAnsi" w:hAnsiTheme="minorHAnsi"/>
                <w:b/>
              </w:rPr>
              <w:t xml:space="preserve"> Examination papers distributed.</w:t>
            </w:r>
          </w:p>
          <w:p w:rsidR="008B5468" w:rsidRPr="00146E85" w:rsidRDefault="008B5468" w:rsidP="003530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 xml:space="preserve">Development of </w:t>
            </w:r>
            <w:r w:rsidR="003D28D8" w:rsidRPr="00146E85">
              <w:rPr>
                <w:rFonts w:asciiTheme="minorHAnsi" w:hAnsiTheme="minorHAnsi"/>
              </w:rPr>
              <w:t xml:space="preserve">theme </w:t>
            </w:r>
            <w:r w:rsidRPr="00146E85">
              <w:rPr>
                <w:rFonts w:asciiTheme="minorHAnsi" w:hAnsiTheme="minorHAnsi"/>
              </w:rPr>
              <w:t>ideas and</w:t>
            </w:r>
            <w:r w:rsidR="003D28D8" w:rsidRPr="00146E85">
              <w:rPr>
                <w:rFonts w:asciiTheme="minorHAnsi" w:hAnsiTheme="minorHAnsi"/>
              </w:rPr>
              <w:t xml:space="preserve"> preparatory studies for the Mock Exam</w:t>
            </w:r>
            <w:r w:rsidRPr="00146E85">
              <w:rPr>
                <w:rFonts w:asciiTheme="minorHAnsi" w:hAnsiTheme="minorHAnsi"/>
              </w:rPr>
              <w:t xml:space="preserve">. </w:t>
            </w:r>
          </w:p>
          <w:p w:rsidR="008B5468" w:rsidRPr="00146E85" w:rsidRDefault="008B5468" w:rsidP="008B54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Ongoing use of sketchpad to develop examination ideas, undertake research and experiment with materials and techniques.</w:t>
            </w:r>
          </w:p>
          <w:p w:rsidR="008B5468" w:rsidRPr="00146E85" w:rsidRDefault="008B5468" w:rsidP="008B54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Independent ongoing research into relevant artists’ imagery.</w:t>
            </w:r>
          </w:p>
          <w:p w:rsidR="00666648" w:rsidRPr="00146E85" w:rsidRDefault="003D28D8" w:rsidP="003D28D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  <w:color w:val="FF0000"/>
              </w:rPr>
              <w:t>Hand in DRAFT</w:t>
            </w:r>
            <w:r w:rsidR="00A439FD" w:rsidRPr="00146E85">
              <w:rPr>
                <w:rFonts w:asciiTheme="minorHAnsi" w:hAnsiTheme="minorHAnsi"/>
                <w:color w:val="FF0000"/>
              </w:rPr>
              <w:t xml:space="preserve"> final 1</w:t>
            </w:r>
            <w:r w:rsidRPr="00146E85">
              <w:rPr>
                <w:rFonts w:asciiTheme="minorHAnsi" w:hAnsiTheme="minorHAnsi"/>
                <w:color w:val="FF0000"/>
              </w:rPr>
              <w:t>,000 word essay and supporting research sheet.</w:t>
            </w:r>
          </w:p>
        </w:tc>
      </w:tr>
      <w:tr w:rsidR="00D25567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54FC5" w:rsidRPr="00146E85" w:rsidRDefault="00D25567" w:rsidP="00B54FC5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146E85">
              <w:rPr>
                <w:rFonts w:asciiTheme="minorHAnsi" w:hAnsiTheme="minorHAnsi"/>
                <w:b/>
                <w:i/>
                <w:u w:val="single"/>
              </w:rPr>
              <w:t>Assess</w:t>
            </w:r>
            <w:r w:rsidR="00B54FC5" w:rsidRPr="00146E85">
              <w:rPr>
                <w:rFonts w:asciiTheme="minorHAnsi" w:hAnsiTheme="minorHAnsi"/>
                <w:b/>
                <w:i/>
                <w:u w:val="single"/>
              </w:rPr>
              <w:t>ment</w:t>
            </w:r>
          </w:p>
          <w:p w:rsidR="00B54FC5" w:rsidRPr="00146E85" w:rsidRDefault="00353011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146E85">
              <w:rPr>
                <w:rFonts w:asciiTheme="minorHAnsi" w:hAnsiTheme="minorHAnsi"/>
                <w:b/>
                <w:i/>
              </w:rPr>
              <w:t>Continuous feedback and assessment of class and homework</w:t>
            </w:r>
            <w:r w:rsidR="008B5468" w:rsidRPr="00146E85">
              <w:rPr>
                <w:rFonts w:asciiTheme="minorHAnsi" w:hAnsiTheme="minorHAnsi"/>
                <w:b/>
                <w:i/>
              </w:rPr>
              <w:t xml:space="preserve"> – includes in depth review of the mock examination. </w:t>
            </w:r>
          </w:p>
          <w:p w:rsidR="003D28D8" w:rsidRPr="00146E85" w:rsidRDefault="003D28D8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146E85">
              <w:rPr>
                <w:rFonts w:asciiTheme="minorHAnsi" w:hAnsiTheme="minorHAnsi"/>
                <w:i/>
                <w:color w:val="FF0000"/>
              </w:rPr>
              <w:t>Review of Draft essay writing.</w:t>
            </w:r>
          </w:p>
        </w:tc>
      </w:tr>
      <w:tr w:rsidR="00D25567" w:rsidRPr="00146E85" w:rsidTr="003959E8">
        <w:trPr>
          <w:trHeight w:val="416"/>
        </w:trPr>
        <w:tc>
          <w:tcPr>
            <w:tcW w:w="8188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146E85" w:rsidRDefault="00D25567" w:rsidP="00AC763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46E85">
              <w:rPr>
                <w:rFonts w:asciiTheme="minorHAnsi" w:hAnsiTheme="minorHAnsi"/>
                <w:b/>
                <w:sz w:val="28"/>
              </w:rPr>
              <w:t>Half Term 4</w:t>
            </w:r>
          </w:p>
          <w:p w:rsidR="00D25567" w:rsidRPr="00146E85" w:rsidRDefault="00D25567" w:rsidP="004C68CB">
            <w:pPr>
              <w:rPr>
                <w:rFonts w:asciiTheme="minorHAnsi" w:hAnsiTheme="minorHAnsi"/>
              </w:rPr>
            </w:pPr>
          </w:p>
        </w:tc>
      </w:tr>
      <w:tr w:rsidR="009C16B2" w:rsidRPr="00146E85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C16B2" w:rsidRPr="00146E85" w:rsidRDefault="009C16B2" w:rsidP="009C16B2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46E85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B71AB2" w:rsidRPr="00146E85">
              <w:rPr>
                <w:rFonts w:asciiTheme="minorHAnsi" w:hAnsiTheme="minorHAnsi"/>
                <w:b/>
                <w:u w:val="single"/>
              </w:rPr>
              <w:t>A</w:t>
            </w:r>
            <w:r w:rsidR="005976FE" w:rsidRPr="00146E85">
              <w:rPr>
                <w:rFonts w:asciiTheme="minorHAnsi" w:hAnsiTheme="minorHAnsi"/>
                <w:b/>
                <w:u w:val="single"/>
              </w:rPr>
              <w:t>2</w:t>
            </w:r>
            <w:r w:rsidR="00B71AB2" w:rsidRPr="00146E85">
              <w:rPr>
                <w:rFonts w:asciiTheme="minorHAnsi" w:hAnsiTheme="minorHAnsi"/>
                <w:b/>
                <w:u w:val="single"/>
              </w:rPr>
              <w:t xml:space="preserve"> Examination</w:t>
            </w:r>
          </w:p>
          <w:p w:rsidR="009C16B2" w:rsidRPr="00146E85" w:rsidRDefault="00353011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 xml:space="preserve">Continuation of the </w:t>
            </w:r>
            <w:r w:rsidR="00B71AB2" w:rsidRPr="00146E85">
              <w:rPr>
                <w:rFonts w:asciiTheme="minorHAnsi" w:hAnsiTheme="minorHAnsi"/>
              </w:rPr>
              <w:t>examination</w:t>
            </w:r>
            <w:r w:rsidRPr="00146E85">
              <w:rPr>
                <w:rFonts w:asciiTheme="minorHAnsi" w:hAnsiTheme="minorHAnsi"/>
              </w:rPr>
              <w:t xml:space="preserve"> work started above.</w:t>
            </w:r>
          </w:p>
          <w:p w:rsidR="0023172C" w:rsidRPr="00146E85" w:rsidRDefault="00B71A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Planning for a sophisticated final piece.</w:t>
            </w:r>
          </w:p>
          <w:p w:rsidR="00B71AB2" w:rsidRPr="00146E85" w:rsidRDefault="00B71A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Museum trip to support examination preparation.</w:t>
            </w:r>
          </w:p>
          <w:p w:rsidR="00B71AB2" w:rsidRPr="00146E85" w:rsidRDefault="00B71A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  <w:b/>
              </w:rPr>
              <w:t>A</w:t>
            </w:r>
            <w:r w:rsidR="005976FE" w:rsidRPr="00146E85">
              <w:rPr>
                <w:rFonts w:asciiTheme="minorHAnsi" w:hAnsiTheme="minorHAnsi"/>
                <w:b/>
              </w:rPr>
              <w:t>2</w:t>
            </w:r>
            <w:r w:rsidRPr="00146E85">
              <w:rPr>
                <w:rFonts w:asciiTheme="minorHAnsi" w:hAnsiTheme="minorHAnsi"/>
                <w:b/>
              </w:rPr>
              <w:t xml:space="preserve"> examination</w:t>
            </w:r>
            <w:r w:rsidR="009650F1" w:rsidRPr="00146E85">
              <w:rPr>
                <w:rFonts w:asciiTheme="minorHAnsi" w:hAnsiTheme="minorHAnsi"/>
                <w:b/>
              </w:rPr>
              <w:t xml:space="preserve"> (</w:t>
            </w:r>
            <w:r w:rsidR="00146E85">
              <w:rPr>
                <w:rFonts w:asciiTheme="minorHAnsi" w:hAnsiTheme="minorHAnsi"/>
                <w:b/>
              </w:rPr>
              <w:t>15</w:t>
            </w:r>
            <w:bookmarkStart w:id="0" w:name="_GoBack"/>
            <w:bookmarkEnd w:id="0"/>
            <w:r w:rsidR="005976FE" w:rsidRPr="00146E85">
              <w:rPr>
                <w:rFonts w:asciiTheme="minorHAnsi" w:hAnsiTheme="minorHAnsi"/>
                <w:b/>
              </w:rPr>
              <w:t xml:space="preserve"> </w:t>
            </w:r>
            <w:r w:rsidR="009650F1" w:rsidRPr="00146E85">
              <w:rPr>
                <w:rFonts w:asciiTheme="minorHAnsi" w:hAnsiTheme="minorHAnsi"/>
                <w:b/>
              </w:rPr>
              <w:t>hours final piece)</w:t>
            </w:r>
            <w:r w:rsidRPr="00146E85">
              <w:rPr>
                <w:rFonts w:asciiTheme="minorHAnsi" w:hAnsiTheme="minorHAnsi"/>
                <w:b/>
              </w:rPr>
              <w:t>.</w:t>
            </w:r>
          </w:p>
          <w:p w:rsidR="00B71AB2" w:rsidRPr="00146E85" w:rsidRDefault="00B71AB2" w:rsidP="00B71A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>Examination evaluation and acknowledgement of sources/bibliography.</w:t>
            </w:r>
          </w:p>
          <w:p w:rsidR="00666648" w:rsidRPr="00146E85" w:rsidRDefault="00B71AB2" w:rsidP="003D28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Ensure all examination work is submitted by the deadline.</w:t>
            </w:r>
          </w:p>
        </w:tc>
      </w:tr>
      <w:tr w:rsidR="00D25567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D25567" w:rsidRPr="00146E85" w:rsidRDefault="00D25567" w:rsidP="004C68CB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146E85">
              <w:rPr>
                <w:rFonts w:asciiTheme="minorHAnsi" w:hAnsiTheme="minorHAnsi"/>
                <w:b/>
                <w:i/>
                <w:u w:val="single"/>
              </w:rPr>
              <w:lastRenderedPageBreak/>
              <w:t>Assessment</w:t>
            </w:r>
          </w:p>
          <w:p w:rsidR="00B276EC" w:rsidRPr="00146E85" w:rsidRDefault="00353011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  <w:u w:val="single"/>
              </w:rPr>
            </w:pPr>
            <w:r w:rsidRPr="00146E85">
              <w:rPr>
                <w:rFonts w:asciiTheme="minorHAnsi" w:hAnsiTheme="minorHAnsi"/>
                <w:b/>
                <w:i/>
              </w:rPr>
              <w:t>Continuous feedback and assessment of class and homework</w:t>
            </w:r>
          </w:p>
        </w:tc>
      </w:tr>
      <w:tr w:rsidR="00D25567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146E85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46E85">
              <w:rPr>
                <w:rFonts w:asciiTheme="minorHAnsi" w:hAnsiTheme="minorHAnsi"/>
                <w:b/>
                <w:sz w:val="28"/>
              </w:rPr>
              <w:t>Half Term 5</w:t>
            </w:r>
          </w:p>
          <w:p w:rsidR="00AC763F" w:rsidRPr="00146E85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D25567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276EC" w:rsidRPr="00146E85" w:rsidRDefault="009C16B2" w:rsidP="0035301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46E85">
              <w:rPr>
                <w:rFonts w:asciiTheme="minorHAnsi" w:hAnsiTheme="minorHAnsi"/>
                <w:b/>
                <w:u w:val="single"/>
              </w:rPr>
              <w:t>Topic :</w:t>
            </w:r>
            <w:r w:rsidR="00353011" w:rsidRPr="00146E85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0B298E" w:rsidRPr="00146E85">
              <w:rPr>
                <w:rFonts w:asciiTheme="minorHAnsi" w:hAnsiTheme="minorHAnsi"/>
                <w:b/>
                <w:u w:val="single"/>
              </w:rPr>
              <w:t>Movement – Finalising coursework</w:t>
            </w:r>
          </w:p>
          <w:p w:rsidR="0023172C" w:rsidRPr="00146E85" w:rsidRDefault="000B298E" w:rsidP="0023172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146E85">
              <w:rPr>
                <w:rFonts w:asciiTheme="minorHAnsi" w:hAnsiTheme="minorHAnsi"/>
              </w:rPr>
              <w:t>Plugging any gaps in coursework to date.</w:t>
            </w:r>
          </w:p>
          <w:p w:rsidR="000B298E" w:rsidRPr="00146E85" w:rsidRDefault="0023172C" w:rsidP="000B29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 xml:space="preserve">Development of </w:t>
            </w:r>
            <w:r w:rsidR="009C5107" w:rsidRPr="00146E85">
              <w:rPr>
                <w:rFonts w:asciiTheme="minorHAnsi" w:hAnsiTheme="minorHAnsi"/>
              </w:rPr>
              <w:t xml:space="preserve">an </w:t>
            </w:r>
            <w:r w:rsidR="000B298E" w:rsidRPr="00146E85">
              <w:rPr>
                <w:rFonts w:asciiTheme="minorHAnsi" w:hAnsiTheme="minorHAnsi"/>
              </w:rPr>
              <w:t xml:space="preserve">additional </w:t>
            </w:r>
            <w:r w:rsidRPr="00146E85">
              <w:rPr>
                <w:rFonts w:asciiTheme="minorHAnsi" w:hAnsiTheme="minorHAnsi"/>
              </w:rPr>
              <w:t xml:space="preserve">final piece </w:t>
            </w:r>
            <w:r w:rsidR="000B298E" w:rsidRPr="00146E85">
              <w:rPr>
                <w:rFonts w:asciiTheme="minorHAnsi" w:hAnsiTheme="minorHAnsi"/>
              </w:rPr>
              <w:t xml:space="preserve">with supporting studies </w:t>
            </w:r>
            <w:r w:rsidR="009C5107" w:rsidRPr="00146E85">
              <w:rPr>
                <w:rFonts w:asciiTheme="minorHAnsi" w:hAnsiTheme="minorHAnsi"/>
              </w:rPr>
              <w:t>building on the experience and progress made during the A2 examination</w:t>
            </w:r>
          </w:p>
          <w:p w:rsidR="00096E43" w:rsidRPr="00146E85" w:rsidRDefault="00096E43" w:rsidP="000B29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FF0000"/>
              </w:rPr>
            </w:pPr>
            <w:r w:rsidRPr="00146E85">
              <w:rPr>
                <w:rFonts w:asciiTheme="minorHAnsi" w:hAnsiTheme="minorHAnsi"/>
                <w:color w:val="FF0000"/>
              </w:rPr>
              <w:t xml:space="preserve">Final research sheet and </w:t>
            </w:r>
            <w:r w:rsidR="00A439FD" w:rsidRPr="00146E85">
              <w:rPr>
                <w:rFonts w:asciiTheme="minorHAnsi" w:hAnsiTheme="minorHAnsi"/>
                <w:color w:val="FF0000"/>
              </w:rPr>
              <w:t>1</w:t>
            </w:r>
            <w:r w:rsidR="00407AAF" w:rsidRPr="00146E85">
              <w:rPr>
                <w:rFonts w:asciiTheme="minorHAnsi" w:hAnsiTheme="minorHAnsi"/>
                <w:color w:val="FF0000"/>
              </w:rPr>
              <w:t>,000 word</w:t>
            </w:r>
            <w:r w:rsidRPr="00146E85">
              <w:rPr>
                <w:rFonts w:asciiTheme="minorHAnsi" w:hAnsiTheme="minorHAnsi"/>
                <w:color w:val="FF0000"/>
              </w:rPr>
              <w:t xml:space="preserve"> dissertation and bibliography.</w:t>
            </w:r>
          </w:p>
          <w:p w:rsidR="00096E43" w:rsidRPr="00146E85" w:rsidRDefault="008453AA" w:rsidP="00096E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Coursework – personal project evaluation and acknowledgement of sources/bibliography.</w:t>
            </w:r>
            <w:r w:rsidR="00096E43" w:rsidRPr="00146E85">
              <w:rPr>
                <w:rFonts w:asciiTheme="minorHAnsi" w:hAnsiTheme="minorHAnsi"/>
              </w:rPr>
              <w:t xml:space="preserve"> </w:t>
            </w:r>
          </w:p>
          <w:p w:rsidR="008453AA" w:rsidRPr="00146E85" w:rsidRDefault="00096E43" w:rsidP="00096E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46E85">
              <w:rPr>
                <w:rFonts w:asciiTheme="minorHAnsi" w:hAnsiTheme="minorHAnsi"/>
              </w:rPr>
              <w:t>Comply with the coursework deadline.</w:t>
            </w:r>
          </w:p>
        </w:tc>
      </w:tr>
      <w:tr w:rsidR="009C16B2" w:rsidRPr="00146E85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C16B2" w:rsidRPr="00146E85" w:rsidRDefault="009C16B2" w:rsidP="009C16B2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146E85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9C16B2" w:rsidRPr="00146E85" w:rsidRDefault="00353011" w:rsidP="005976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46E85">
              <w:rPr>
                <w:rFonts w:asciiTheme="minorHAnsi" w:hAnsiTheme="minorHAnsi"/>
                <w:b/>
                <w:i/>
              </w:rPr>
              <w:t>Continuous feedback and assessment of class and homewor</w:t>
            </w:r>
            <w:r w:rsidR="0023172C" w:rsidRPr="00146E85">
              <w:rPr>
                <w:rFonts w:asciiTheme="minorHAnsi" w:hAnsiTheme="minorHAnsi"/>
                <w:b/>
                <w:i/>
              </w:rPr>
              <w:t>k</w:t>
            </w:r>
          </w:p>
        </w:tc>
      </w:tr>
    </w:tbl>
    <w:p w:rsidR="00831A65" w:rsidRPr="00146E85" w:rsidRDefault="00831A65" w:rsidP="00831A65">
      <w:pPr>
        <w:rPr>
          <w:rFonts w:asciiTheme="minorHAnsi" w:hAnsiTheme="minorHAnsi"/>
          <w:sz w:val="32"/>
          <w:szCs w:val="32"/>
        </w:rPr>
      </w:pPr>
    </w:p>
    <w:p w:rsidR="00BD1E64" w:rsidRPr="00146E85" w:rsidRDefault="00CB2F3D">
      <w:pPr>
        <w:rPr>
          <w:rFonts w:asciiTheme="minorHAnsi" w:hAnsiTheme="minorHAnsi"/>
          <w:b/>
          <w:i/>
          <w:u w:val="single"/>
        </w:rPr>
      </w:pPr>
      <w:r w:rsidRPr="00146E85">
        <w:rPr>
          <w:rFonts w:asciiTheme="minorHAnsi" w:hAnsiTheme="minorHAnsi"/>
          <w:b/>
          <w:i/>
          <w:u w:val="single"/>
        </w:rPr>
        <w:t>Recommendations</w:t>
      </w:r>
      <w:r w:rsidR="00DE249F" w:rsidRPr="00146E85">
        <w:rPr>
          <w:rFonts w:asciiTheme="minorHAnsi" w:hAnsiTheme="minorHAnsi"/>
          <w:b/>
          <w:i/>
          <w:u w:val="single"/>
        </w:rPr>
        <w:t xml:space="preserve"> to parents</w:t>
      </w:r>
    </w:p>
    <w:p w:rsidR="00487CF6" w:rsidRPr="00146E85" w:rsidRDefault="00487CF6">
      <w:pPr>
        <w:rPr>
          <w:rFonts w:asciiTheme="minorHAnsi" w:hAnsiTheme="minorHAnsi"/>
          <w:b/>
          <w:i/>
          <w:u w:val="single"/>
        </w:rPr>
      </w:pPr>
    </w:p>
    <w:p w:rsidR="00DE249F" w:rsidRPr="00146E85" w:rsidRDefault="00DE249F" w:rsidP="002317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46E85">
        <w:rPr>
          <w:rFonts w:asciiTheme="minorHAnsi" w:hAnsiTheme="minorHAnsi"/>
        </w:rPr>
        <w:t xml:space="preserve">Provide opportunities for your son to </w:t>
      </w:r>
      <w:r w:rsidR="0023172C" w:rsidRPr="00146E85">
        <w:rPr>
          <w:rFonts w:asciiTheme="minorHAnsi" w:hAnsiTheme="minorHAnsi"/>
        </w:rPr>
        <w:t xml:space="preserve">produce rigorous and in depth </w:t>
      </w:r>
      <w:r w:rsidR="002B69B0" w:rsidRPr="00146E85">
        <w:rPr>
          <w:rFonts w:asciiTheme="minorHAnsi" w:hAnsiTheme="minorHAnsi"/>
        </w:rPr>
        <w:t>independent art work</w:t>
      </w:r>
      <w:r w:rsidR="0023172C" w:rsidRPr="00146E85">
        <w:rPr>
          <w:rFonts w:asciiTheme="minorHAnsi" w:hAnsiTheme="minorHAnsi"/>
        </w:rPr>
        <w:t>.</w:t>
      </w:r>
    </w:p>
    <w:p w:rsidR="002937B1" w:rsidRPr="00146E85" w:rsidRDefault="002937B1" w:rsidP="002317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46E85">
        <w:rPr>
          <w:rFonts w:asciiTheme="minorHAnsi" w:hAnsiTheme="minorHAnsi"/>
        </w:rPr>
        <w:t>We would encourage your son to participate in life drawing classes to enhance their observational drawing skills.</w:t>
      </w:r>
    </w:p>
    <w:p w:rsidR="00DE249F" w:rsidRPr="00146E85" w:rsidRDefault="00DE249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46E85">
        <w:rPr>
          <w:rFonts w:asciiTheme="minorHAnsi" w:hAnsiTheme="minorHAnsi"/>
        </w:rPr>
        <w:t>Visit galleries – preferably in person but if not then on line</w:t>
      </w:r>
      <w:r w:rsidR="00353011" w:rsidRPr="00146E85">
        <w:rPr>
          <w:rFonts w:asciiTheme="minorHAnsi" w:hAnsiTheme="minorHAnsi"/>
        </w:rPr>
        <w:t xml:space="preserve"> (</w:t>
      </w:r>
      <w:proofErr w:type="spellStart"/>
      <w:r w:rsidR="00353011" w:rsidRPr="00146E85">
        <w:rPr>
          <w:rFonts w:asciiTheme="minorHAnsi" w:hAnsiTheme="minorHAnsi"/>
        </w:rPr>
        <w:t>artcyclopedia</w:t>
      </w:r>
      <w:proofErr w:type="spellEnd"/>
      <w:r w:rsidR="00353011" w:rsidRPr="00146E85">
        <w:rPr>
          <w:rFonts w:asciiTheme="minorHAnsi" w:hAnsiTheme="minorHAnsi"/>
        </w:rPr>
        <w:t xml:space="preserve"> .com)</w:t>
      </w:r>
      <w:r w:rsidRPr="00146E85">
        <w:rPr>
          <w:rFonts w:asciiTheme="minorHAnsi" w:hAnsiTheme="minorHAnsi"/>
        </w:rPr>
        <w:t xml:space="preserve">. </w:t>
      </w:r>
      <w:r w:rsidR="0023172C" w:rsidRPr="00146E85">
        <w:rPr>
          <w:rFonts w:asciiTheme="minorHAnsi" w:hAnsiTheme="minorHAnsi"/>
        </w:rPr>
        <w:t xml:space="preserve">Encourage independent research in which your son forms links to artists’ work related to their own ideas, development of techniques and mediums. </w:t>
      </w:r>
    </w:p>
    <w:p w:rsidR="001C61AE" w:rsidRPr="00146E85" w:rsidRDefault="001C61AE" w:rsidP="0055604B">
      <w:pPr>
        <w:rPr>
          <w:rFonts w:asciiTheme="minorHAnsi" w:hAnsiTheme="minorHAnsi"/>
          <w:sz w:val="22"/>
          <w:szCs w:val="22"/>
        </w:rPr>
      </w:pPr>
    </w:p>
    <w:p w:rsidR="00F8204D" w:rsidRPr="00146E85" w:rsidRDefault="00F8204D" w:rsidP="0055604B">
      <w:pPr>
        <w:rPr>
          <w:rFonts w:asciiTheme="minorHAnsi" w:hAnsiTheme="minorHAnsi"/>
        </w:rPr>
      </w:pPr>
      <w:r w:rsidRPr="00146E85">
        <w:rPr>
          <w:rFonts w:asciiTheme="minorHAnsi" w:hAnsiTheme="minorHAnsi"/>
        </w:rPr>
        <w:t xml:space="preserve">Some important </w:t>
      </w:r>
      <w:r w:rsidR="00603D01" w:rsidRPr="00146E85">
        <w:rPr>
          <w:rFonts w:asciiTheme="minorHAnsi" w:hAnsiTheme="minorHAnsi"/>
          <w:bCs/>
          <w:color w:val="000000"/>
        </w:rPr>
        <w:t>Galleries and Museums</w:t>
      </w:r>
      <w:r w:rsidR="00603D01" w:rsidRPr="00146E85">
        <w:rPr>
          <w:rFonts w:asciiTheme="minorHAnsi" w:hAnsiTheme="minorHAnsi"/>
        </w:rPr>
        <w:t xml:space="preserve"> </w:t>
      </w:r>
      <w:r w:rsidR="001C61AE" w:rsidRPr="00146E85">
        <w:rPr>
          <w:rFonts w:asciiTheme="minorHAnsi" w:hAnsiTheme="minorHAnsi"/>
        </w:rPr>
        <w:t>are</w:t>
      </w:r>
      <w:r w:rsidR="006878A4" w:rsidRPr="00146E85">
        <w:rPr>
          <w:rFonts w:asciiTheme="minorHAnsi" w:hAnsiTheme="minorHAnsi"/>
        </w:rPr>
        <w:t>:</w:t>
      </w:r>
      <w:r w:rsidR="001C61AE" w:rsidRPr="00146E85">
        <w:rPr>
          <w:rFonts w:asciiTheme="minorHAnsi" w:hAnsiTheme="minorHAnsi"/>
        </w:rPr>
        <w:t xml:space="preserve"> </w:t>
      </w:r>
    </w:p>
    <w:p w:rsidR="0055604B" w:rsidRPr="00146E85" w:rsidRDefault="00146E85" w:rsidP="006878A4">
      <w:pPr>
        <w:rPr>
          <w:rFonts w:asciiTheme="minorHAnsi" w:hAnsiTheme="minorHAnsi"/>
        </w:rPr>
      </w:pPr>
      <w:hyperlink r:id="rId5" w:tgtFrame="_blank" w:history="1">
        <w:r w:rsidR="00603D01" w:rsidRPr="00146E85">
          <w:rPr>
            <w:rStyle w:val="Hyperlink"/>
            <w:rFonts w:asciiTheme="minorHAnsi" w:hAnsiTheme="minorHAnsi"/>
          </w:rPr>
          <w:t>The Royal Academy</w:t>
        </w:r>
      </w:hyperlink>
      <w:r w:rsidR="00603D01" w:rsidRPr="00146E85">
        <w:rPr>
          <w:rFonts w:asciiTheme="minorHAnsi" w:hAnsiTheme="minorHAnsi"/>
        </w:rPr>
        <w:br/>
      </w:r>
      <w:hyperlink r:id="rId6" w:tgtFrame="_blank" w:history="1">
        <w:r w:rsidR="00603D01" w:rsidRPr="00146E85">
          <w:rPr>
            <w:rStyle w:val="Hyperlink"/>
            <w:rFonts w:asciiTheme="minorHAnsi" w:hAnsiTheme="minorHAnsi"/>
          </w:rPr>
          <w:t>The British Museum</w:t>
        </w:r>
      </w:hyperlink>
      <w:r w:rsidR="00603D01" w:rsidRPr="00146E85">
        <w:rPr>
          <w:rFonts w:asciiTheme="minorHAnsi" w:hAnsiTheme="minorHAnsi"/>
        </w:rPr>
        <w:br/>
      </w:r>
      <w:hyperlink r:id="rId7" w:tgtFrame="_blank" w:history="1">
        <w:r w:rsidR="00603D01" w:rsidRPr="00146E85">
          <w:rPr>
            <w:rStyle w:val="Hyperlink"/>
            <w:rFonts w:asciiTheme="minorHAnsi" w:hAnsiTheme="minorHAnsi"/>
          </w:rPr>
          <w:t>The National Gallery</w:t>
        </w:r>
      </w:hyperlink>
      <w:r w:rsidR="00603D01" w:rsidRPr="00146E85">
        <w:rPr>
          <w:rFonts w:asciiTheme="minorHAnsi" w:hAnsiTheme="minorHAnsi"/>
        </w:rPr>
        <w:br/>
      </w:r>
      <w:hyperlink r:id="rId8" w:tgtFrame="_blank" w:history="1">
        <w:r w:rsidR="00603D01" w:rsidRPr="00146E85">
          <w:rPr>
            <w:rStyle w:val="Hyperlink"/>
            <w:rFonts w:asciiTheme="minorHAnsi" w:hAnsiTheme="minorHAnsi"/>
          </w:rPr>
          <w:t>The Tate Gallery</w:t>
        </w:r>
      </w:hyperlink>
      <w:r w:rsidR="00603D01" w:rsidRPr="00146E85">
        <w:rPr>
          <w:rFonts w:asciiTheme="minorHAnsi" w:hAnsiTheme="minorHAnsi"/>
        </w:rPr>
        <w:br/>
      </w:r>
      <w:hyperlink r:id="rId9" w:tgtFrame="_blank" w:history="1">
        <w:r w:rsidR="00603D01" w:rsidRPr="00146E85">
          <w:rPr>
            <w:rStyle w:val="Hyperlink"/>
            <w:rFonts w:asciiTheme="minorHAnsi" w:hAnsiTheme="minorHAnsi"/>
          </w:rPr>
          <w:t>The National Galleries of Scotland</w:t>
        </w:r>
      </w:hyperlink>
      <w:r w:rsidR="00603D01" w:rsidRPr="00146E85">
        <w:rPr>
          <w:rFonts w:asciiTheme="minorHAnsi" w:hAnsiTheme="minorHAnsi"/>
        </w:rPr>
        <w:br/>
      </w:r>
      <w:hyperlink r:id="rId10" w:tgtFrame="_blank" w:history="1">
        <w:r w:rsidR="00603D01" w:rsidRPr="00146E85">
          <w:rPr>
            <w:rStyle w:val="Hyperlink"/>
            <w:rFonts w:asciiTheme="minorHAnsi" w:hAnsiTheme="minorHAnsi"/>
          </w:rPr>
          <w:t>The National Portrait Gallery</w:t>
        </w:r>
      </w:hyperlink>
      <w:r w:rsidR="00603D01" w:rsidRPr="00146E85">
        <w:rPr>
          <w:rFonts w:asciiTheme="minorHAnsi" w:hAnsiTheme="minorHAnsi"/>
        </w:rPr>
        <w:br/>
      </w:r>
      <w:hyperlink r:id="rId11" w:tgtFrame="_blank" w:history="1">
        <w:r w:rsidR="00603D01" w:rsidRPr="00146E85">
          <w:rPr>
            <w:rStyle w:val="Hyperlink"/>
            <w:rFonts w:asciiTheme="minorHAnsi" w:hAnsiTheme="minorHAnsi"/>
          </w:rPr>
          <w:t>The Victoria and Albert Museum</w:t>
        </w:r>
      </w:hyperlink>
      <w:r w:rsidR="00603D01" w:rsidRPr="00146E85">
        <w:rPr>
          <w:rFonts w:asciiTheme="minorHAnsi" w:hAnsiTheme="minorHAnsi"/>
        </w:rPr>
        <w:br/>
      </w:r>
      <w:hyperlink r:id="rId12" w:tgtFrame="_blank" w:history="1">
        <w:r w:rsidR="00603D01" w:rsidRPr="00146E85">
          <w:rPr>
            <w:rStyle w:val="Hyperlink"/>
            <w:rFonts w:asciiTheme="minorHAnsi" w:hAnsiTheme="minorHAnsi"/>
          </w:rPr>
          <w:t>The National Museums and Galleries on Merseyside</w:t>
        </w:r>
      </w:hyperlink>
      <w:r w:rsidR="00603D01" w:rsidRPr="00146E85">
        <w:rPr>
          <w:rFonts w:asciiTheme="minorHAnsi" w:hAnsiTheme="minorHAnsi"/>
        </w:rPr>
        <w:br/>
      </w:r>
      <w:hyperlink r:id="rId13" w:tgtFrame="_blank" w:history="1">
        <w:r w:rsidR="00603D01" w:rsidRPr="00146E85">
          <w:rPr>
            <w:rStyle w:val="Hyperlink"/>
            <w:rFonts w:asciiTheme="minorHAnsi" w:hAnsiTheme="minorHAnsi"/>
          </w:rPr>
          <w:t>The Institute of Contemporary Arts</w:t>
        </w:r>
      </w:hyperlink>
      <w:r w:rsidR="00603D01" w:rsidRPr="00146E85">
        <w:rPr>
          <w:rFonts w:asciiTheme="minorHAnsi" w:hAnsiTheme="minorHAnsi"/>
        </w:rPr>
        <w:br/>
      </w:r>
      <w:hyperlink r:id="rId14" w:tgtFrame="_blank" w:history="1">
        <w:r w:rsidR="00603D01" w:rsidRPr="00146E85">
          <w:rPr>
            <w:rStyle w:val="Hyperlink"/>
            <w:rFonts w:asciiTheme="minorHAnsi" w:hAnsiTheme="minorHAnsi"/>
          </w:rPr>
          <w:t>The Wallace Collection</w:t>
        </w:r>
      </w:hyperlink>
      <w:r w:rsidR="00603D01" w:rsidRPr="00146E85">
        <w:rPr>
          <w:rFonts w:asciiTheme="minorHAnsi" w:hAnsiTheme="minorHAnsi"/>
        </w:rPr>
        <w:br/>
      </w:r>
      <w:hyperlink r:id="rId15" w:tgtFrame="_blank" w:history="1">
        <w:r w:rsidR="00603D01" w:rsidRPr="00146E85">
          <w:rPr>
            <w:rStyle w:val="Hyperlink"/>
            <w:rFonts w:asciiTheme="minorHAnsi" w:hAnsiTheme="minorHAnsi"/>
          </w:rPr>
          <w:t>The William Morris Gallery</w:t>
        </w:r>
      </w:hyperlink>
      <w:r w:rsidR="00603D01" w:rsidRPr="00146E85">
        <w:rPr>
          <w:rFonts w:asciiTheme="minorHAnsi" w:hAnsiTheme="minorHAnsi"/>
        </w:rPr>
        <w:br/>
      </w:r>
      <w:hyperlink r:id="rId16" w:tgtFrame="_blank" w:history="1">
        <w:r w:rsidR="00603D01" w:rsidRPr="00146E85">
          <w:rPr>
            <w:rStyle w:val="Hyperlink"/>
            <w:rFonts w:asciiTheme="minorHAnsi" w:hAnsiTheme="minorHAnsi"/>
          </w:rPr>
          <w:t>The Whitechapel Gallery</w:t>
        </w:r>
        <w:r w:rsidR="00603D01" w:rsidRPr="00146E85">
          <w:rPr>
            <w:rStyle w:val="Hyperlink"/>
            <w:rFonts w:asciiTheme="minorHAnsi" w:hAnsiTheme="minorHAnsi" w:cs="Arial"/>
          </w:rPr>
          <w:t xml:space="preserve"> </w:t>
        </w:r>
      </w:hyperlink>
    </w:p>
    <w:p w:rsidR="006878A4" w:rsidRPr="00146E85" w:rsidRDefault="006878A4" w:rsidP="006878A4">
      <w:pPr>
        <w:rPr>
          <w:rFonts w:asciiTheme="minorHAnsi" w:hAnsiTheme="minorHAnsi"/>
        </w:rPr>
      </w:pPr>
    </w:p>
    <w:p w:rsidR="0055604B" w:rsidRPr="00146E85" w:rsidRDefault="006878A4" w:rsidP="0055604B">
      <w:pPr>
        <w:rPr>
          <w:rFonts w:asciiTheme="minorHAnsi" w:hAnsiTheme="minorHAnsi"/>
          <w:sz w:val="22"/>
          <w:szCs w:val="22"/>
        </w:rPr>
      </w:pPr>
      <w:r w:rsidRPr="00146E85">
        <w:rPr>
          <w:rFonts w:asciiTheme="minorHAnsi" w:hAnsiTheme="minorHAnsi"/>
          <w:sz w:val="22"/>
          <w:szCs w:val="22"/>
        </w:rPr>
        <w:t>Further links to Galleries and Museums may be found on the Art Department website (links)</w:t>
      </w:r>
    </w:p>
    <w:p w:rsidR="00F76905" w:rsidRPr="00146E85" w:rsidRDefault="00F76905" w:rsidP="0055604B">
      <w:pPr>
        <w:rPr>
          <w:rFonts w:asciiTheme="minorHAnsi" w:hAnsiTheme="minorHAnsi"/>
          <w:sz w:val="22"/>
          <w:szCs w:val="22"/>
        </w:rPr>
      </w:pPr>
    </w:p>
    <w:p w:rsidR="0055604B" w:rsidRPr="00146E85" w:rsidRDefault="00ED5FFE">
      <w:pPr>
        <w:rPr>
          <w:rFonts w:asciiTheme="minorHAnsi" w:hAnsiTheme="minorHAnsi"/>
        </w:rPr>
      </w:pPr>
      <w:r w:rsidRPr="00146E85">
        <w:rPr>
          <w:rFonts w:asciiTheme="minorHAnsi" w:hAnsiTheme="minorHAnsi"/>
        </w:rPr>
        <w:t>Note: The art department projects are under constant revision and we reserve the right to make changes to this published overview at any time.</w:t>
      </w:r>
      <w:r w:rsidR="00096B60" w:rsidRPr="00146E85">
        <w:rPr>
          <w:rFonts w:asciiTheme="minorHAnsi" w:hAnsiTheme="minorHAnsi"/>
        </w:rPr>
        <w:t xml:space="preserve"> Actual timings may vary.</w:t>
      </w:r>
    </w:p>
    <w:sectPr w:rsidR="0055604B" w:rsidRPr="00146E85" w:rsidSect="00DE249F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075"/>
    <w:multiLevelType w:val="hybridMultilevel"/>
    <w:tmpl w:val="EB84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435"/>
    <w:multiLevelType w:val="hybridMultilevel"/>
    <w:tmpl w:val="E370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8CA"/>
    <w:multiLevelType w:val="hybridMultilevel"/>
    <w:tmpl w:val="2CA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21C"/>
    <w:multiLevelType w:val="hybridMultilevel"/>
    <w:tmpl w:val="7B86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55F5"/>
    <w:multiLevelType w:val="hybridMultilevel"/>
    <w:tmpl w:val="FD7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BBC"/>
    <w:multiLevelType w:val="hybridMultilevel"/>
    <w:tmpl w:val="938C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60E0"/>
    <w:multiLevelType w:val="hybridMultilevel"/>
    <w:tmpl w:val="109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46520"/>
    <w:multiLevelType w:val="hybridMultilevel"/>
    <w:tmpl w:val="3B68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43D1F"/>
    <w:multiLevelType w:val="hybridMultilevel"/>
    <w:tmpl w:val="FE7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93CD5"/>
    <w:multiLevelType w:val="hybridMultilevel"/>
    <w:tmpl w:val="E8B4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D5469"/>
    <w:multiLevelType w:val="hybridMultilevel"/>
    <w:tmpl w:val="E902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F5726"/>
    <w:multiLevelType w:val="hybridMultilevel"/>
    <w:tmpl w:val="083A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5"/>
    <w:rsid w:val="00035AEE"/>
    <w:rsid w:val="00096B60"/>
    <w:rsid w:val="00096E43"/>
    <w:rsid w:val="000A3D62"/>
    <w:rsid w:val="000B298E"/>
    <w:rsid w:val="001445AE"/>
    <w:rsid w:val="00146E85"/>
    <w:rsid w:val="00171726"/>
    <w:rsid w:val="001B7515"/>
    <w:rsid w:val="001C49B4"/>
    <w:rsid w:val="001C61AE"/>
    <w:rsid w:val="001F26D0"/>
    <w:rsid w:val="0023172C"/>
    <w:rsid w:val="002816C3"/>
    <w:rsid w:val="002937B1"/>
    <w:rsid w:val="002A11E4"/>
    <w:rsid w:val="002B69B0"/>
    <w:rsid w:val="003045C5"/>
    <w:rsid w:val="00353011"/>
    <w:rsid w:val="003959E8"/>
    <w:rsid w:val="003B4A81"/>
    <w:rsid w:val="003C2065"/>
    <w:rsid w:val="003D28D8"/>
    <w:rsid w:val="00407AAF"/>
    <w:rsid w:val="0048012E"/>
    <w:rsid w:val="00487CF6"/>
    <w:rsid w:val="0049167E"/>
    <w:rsid w:val="004C68CB"/>
    <w:rsid w:val="004D1EB1"/>
    <w:rsid w:val="0055163E"/>
    <w:rsid w:val="0055604B"/>
    <w:rsid w:val="005976FE"/>
    <w:rsid w:val="0059771C"/>
    <w:rsid w:val="005B7133"/>
    <w:rsid w:val="005F432F"/>
    <w:rsid w:val="00603D01"/>
    <w:rsid w:val="0062311F"/>
    <w:rsid w:val="006543E0"/>
    <w:rsid w:val="00666648"/>
    <w:rsid w:val="006878A4"/>
    <w:rsid w:val="00692061"/>
    <w:rsid w:val="006D2C5E"/>
    <w:rsid w:val="0076789A"/>
    <w:rsid w:val="0078405D"/>
    <w:rsid w:val="007971A7"/>
    <w:rsid w:val="008060E5"/>
    <w:rsid w:val="00831A65"/>
    <w:rsid w:val="008453AA"/>
    <w:rsid w:val="00850266"/>
    <w:rsid w:val="00856641"/>
    <w:rsid w:val="00862727"/>
    <w:rsid w:val="008B3315"/>
    <w:rsid w:val="008B5468"/>
    <w:rsid w:val="008F0CC6"/>
    <w:rsid w:val="00962F53"/>
    <w:rsid w:val="0096314B"/>
    <w:rsid w:val="009650F1"/>
    <w:rsid w:val="009C16B2"/>
    <w:rsid w:val="009C5107"/>
    <w:rsid w:val="00A439FD"/>
    <w:rsid w:val="00AC763F"/>
    <w:rsid w:val="00B276EC"/>
    <w:rsid w:val="00B27841"/>
    <w:rsid w:val="00B33C21"/>
    <w:rsid w:val="00B54FC5"/>
    <w:rsid w:val="00B71AB2"/>
    <w:rsid w:val="00BD1E64"/>
    <w:rsid w:val="00C07684"/>
    <w:rsid w:val="00C3421B"/>
    <w:rsid w:val="00CB2F3D"/>
    <w:rsid w:val="00D25567"/>
    <w:rsid w:val="00D3704D"/>
    <w:rsid w:val="00DC5A15"/>
    <w:rsid w:val="00DD115C"/>
    <w:rsid w:val="00DE249F"/>
    <w:rsid w:val="00DF5F3B"/>
    <w:rsid w:val="00E856D1"/>
    <w:rsid w:val="00EA778E"/>
    <w:rsid w:val="00ED5FFE"/>
    <w:rsid w:val="00EF7C73"/>
    <w:rsid w:val="00F070B0"/>
    <w:rsid w:val="00F33830"/>
    <w:rsid w:val="00F76905"/>
    <w:rsid w:val="00F8204D"/>
    <w:rsid w:val="00F83033"/>
    <w:rsid w:val="00F970D8"/>
    <w:rsid w:val="00FE02F0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EA18E-4B23-4A9D-86D1-93B8288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6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A6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home/default.htm" TargetMode="External"/><Relationship Id="rId13" Type="http://schemas.openxmlformats.org/officeDocument/2006/relationships/hyperlink" Target="http://www.ica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onalgallery.org.uk/" TargetMode="External"/><Relationship Id="rId12" Type="http://schemas.openxmlformats.org/officeDocument/2006/relationships/hyperlink" Target="http://www.liverpoolmuseums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hitechape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britishmuseum.ac.uk/" TargetMode="External"/><Relationship Id="rId11" Type="http://schemas.openxmlformats.org/officeDocument/2006/relationships/hyperlink" Target="http://www.vam.ac.uk/" TargetMode="External"/><Relationship Id="rId5" Type="http://schemas.openxmlformats.org/officeDocument/2006/relationships/hyperlink" Target="http://www.royalacademy.org.uk/" TargetMode="External"/><Relationship Id="rId15" Type="http://schemas.openxmlformats.org/officeDocument/2006/relationships/hyperlink" Target="http://www1.walthamforest.gov.uk/wmg/home.htm" TargetMode="External"/><Relationship Id="rId10" Type="http://schemas.openxmlformats.org/officeDocument/2006/relationships/hyperlink" Target="http://www.npg.org.uk/liv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galleries.org/" TargetMode="External"/><Relationship Id="rId14" Type="http://schemas.openxmlformats.org/officeDocument/2006/relationships/hyperlink" Target="http://www.the-wallace-collection.org.uk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C98F711F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teacherct</dc:creator>
  <cp:keywords/>
  <dc:description/>
  <cp:lastModifiedBy>Stutchbury A</cp:lastModifiedBy>
  <cp:revision>3</cp:revision>
  <cp:lastPrinted>2011-07-05T11:54:00Z</cp:lastPrinted>
  <dcterms:created xsi:type="dcterms:W3CDTF">2016-12-08T11:22:00Z</dcterms:created>
  <dcterms:modified xsi:type="dcterms:W3CDTF">2016-12-08T11:24:00Z</dcterms:modified>
</cp:coreProperties>
</file>